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line="240" w:lineRule="auto"/>
        <w:jc w:val="right"/>
        <w:rPr>
          <w:rFonts w:ascii="Calibri" w:cs="Calibri" w:eastAsia="Calibri" w:hAnsi="Calibri"/>
          <w:b w:val="1"/>
          <w:bCs w:val="1"/>
        </w:rPr>
      </w:pPr>
      <w:r w:rsidDel="00000000" w:rsidR="00000000" w:rsidRPr="00000000">
        <w:rPr>
          <w:rFonts w:ascii="Calibri" w:cs="Calibri" w:eastAsia="Calibri" w:hAnsi="Calibri"/>
          <w:b w:val="1"/>
          <w:bCs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bCs w:val="1"/>
        </w:rPr>
      </w:pPr>
      <w:r w:rsidDel="00000000" w:rsidR="00000000" w:rsidRPr="00000000">
        <w:rPr>
          <w:rFonts w:ascii="Calibri" w:cs="Calibri" w:eastAsia="Calibri" w:hAnsi="Calibri"/>
          <w:b w:val="1"/>
          <w:bCs w:val="1"/>
          <w:rtl w:val="0"/>
        </w:rPr>
        <w:t xml:space="preserve">do Zapytania ofertowego 1/DBN/02/2026</w:t>
      </w:r>
    </w:p>
    <w:p w:rsidR="00000000" w:rsidDel="00000000" w:rsidP="00000000" w:rsidRDefault="00000000" w:rsidRPr="00000000" w14:paraId="00000003">
      <w:pPr>
        <w:spacing w:after="120" w:before="120" w:line="24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iCs w:val="1"/>
          <w:sz w:val="22"/>
          <w:szCs w:val="22"/>
        </w:rPr>
      </w:pPr>
      <w:r w:rsidDel="00000000" w:rsidR="00000000" w:rsidRPr="00000000">
        <w:rPr>
          <w:rFonts w:ascii="Calibri" w:cs="Calibri" w:eastAsia="Calibri" w:hAnsi="Calibri"/>
          <w:b w:val="1"/>
          <w:bCs w:val="1"/>
          <w:sz w:val="22"/>
          <w:szCs w:val="22"/>
          <w:rtl w:val="0"/>
        </w:rPr>
        <w:t xml:space="preserve">FORMULARZ OFERTOWY</w:t>
        <w:br w:type="textWrapping"/>
      </w:r>
      <w:r w:rsidDel="00000000" w:rsidR="00000000" w:rsidRPr="00000000">
        <w:rPr>
          <w:rFonts w:ascii="Calibri" w:cs="Calibri" w:eastAsia="Calibri" w:hAnsi="Calibri"/>
          <w:i w:val="1"/>
          <w:iCs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iCs w:val="1"/>
          <w:color w:val="ff0000"/>
        </w:rPr>
      </w:pPr>
      <w:r w:rsidDel="00000000" w:rsidR="00000000" w:rsidRPr="00000000">
        <w:rPr>
          <w:rFonts w:ascii="Calibri" w:cs="Calibri" w:eastAsia="Calibri" w:hAnsi="Calibri"/>
          <w:i w:val="1"/>
          <w:iCs w:val="1"/>
          <w:color w:val="ff0000"/>
          <w:rtl w:val="0"/>
        </w:rPr>
        <w:t xml:space="preserve">Dopuszczalne jest złożenie oferty w języku polskim i  angielskim </w:t>
      </w: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7">
      <w:pPr>
        <w:keepNext w:val="1"/>
        <w:numPr>
          <w:ilvl w:val="0"/>
          <w:numId w:val="5"/>
        </w:numPr>
        <w:spacing w:after="0" w:line="240" w:lineRule="auto"/>
        <w:ind w:left="284" w:hanging="284"/>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Uniwersytet SWPS</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bCs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D">
      <w:pPr>
        <w:keepNext w:val="1"/>
        <w:numPr>
          <w:ilvl w:val="0"/>
          <w:numId w:val="5"/>
        </w:numPr>
        <w:spacing w:after="0" w:line="240" w:lineRule="auto"/>
        <w:ind w:left="284" w:hanging="284"/>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iCs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iCs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bCs w:val="1"/>
          <w:color w:val="000000"/>
          <w:sz w:val="22"/>
          <w:szCs w:val="22"/>
          <w:rtl w:val="0"/>
        </w:rPr>
        <w:t xml:space="preserve">nr</w:t>
      </w:r>
      <w:r w:rsidDel="00000000" w:rsidR="00000000" w:rsidRPr="00000000">
        <w:rPr>
          <w:rFonts w:ascii="Calibri" w:cs="Calibri" w:eastAsia="Calibri" w:hAnsi="Calibri"/>
          <w:b w:val="1"/>
          <w:bCs w:val="1"/>
          <w:sz w:val="22"/>
          <w:szCs w:val="22"/>
          <w:rtl w:val="0"/>
        </w:rPr>
        <w:t xml:space="preserve"> 1/DBN/02/2026 </w:t>
      </w:r>
      <w:r w:rsidDel="00000000" w:rsidR="00000000" w:rsidRPr="00000000">
        <w:rPr>
          <w:rFonts w:ascii="Calibri" w:cs="Calibri" w:eastAsia="Calibri" w:hAnsi="Calibri"/>
          <w:color w:val="222222"/>
          <w:sz w:val="22"/>
          <w:szCs w:val="22"/>
          <w:rtl w:val="0"/>
        </w:rPr>
        <w:t xml:space="preserve">dotyczące wyboru wykonawcy usługi  </w:t>
      </w:r>
      <w:r w:rsidDel="00000000" w:rsidR="00000000" w:rsidRPr="00000000">
        <w:rPr>
          <w:rFonts w:ascii="Calibri" w:cs="Calibri" w:eastAsia="Calibri" w:hAnsi="Calibri"/>
          <w:b w:val="1"/>
          <w:bCs w:val="1"/>
          <w:color w:val="222222"/>
          <w:sz w:val="22"/>
          <w:szCs w:val="22"/>
          <w:highlight w:val="white"/>
          <w:rtl w:val="0"/>
        </w:rPr>
        <w:t xml:space="preserve">metagenomicznego sekwencjonowania typu shotgun DNA z DNA wyizolowanego z próbek kału</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ind w:left="720"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B">
      <w:pPr>
        <w:widowControl w:val="0"/>
        <w:spacing w:after="0" w:line="240" w:lineRule="auto"/>
        <w:ind w:left="10" w:right="59" w:hanging="20"/>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Zamówienie jest realizowane w ramach projektu </w:t>
      </w:r>
      <w:r w:rsidDel="00000000" w:rsidR="00000000" w:rsidRPr="00000000">
        <w:rPr>
          <w:rFonts w:ascii="Calibri" w:cs="Calibri" w:eastAsia="Calibri" w:hAnsi="Calibri"/>
          <w:i w:val="1"/>
          <w:iCs w:val="1"/>
          <w:highlight w:val="white"/>
          <w:rtl w:val="0"/>
        </w:rPr>
        <w:t xml:space="preserve">Różnicowanie typów łagodnych zaburzeń poznawczych i przewidywanie ryzyka ich progresji na podstawie markerów neuropoznawczych, dietetycznych oraz mikrobioty jelitowej</w:t>
      </w:r>
      <w:r w:rsidDel="00000000" w:rsidR="00000000" w:rsidRPr="00000000">
        <w:rPr>
          <w:rFonts w:ascii="Calibri" w:cs="Calibri" w:eastAsia="Calibri" w:hAnsi="Calibri"/>
          <w:highlight w:val="white"/>
          <w:rtl w:val="0"/>
        </w:rPr>
        <w:t xml:space="preserve">, finansowanego ze środków Narodowego Centrum Nauki (</w:t>
      </w:r>
      <w:r w:rsidDel="00000000" w:rsidR="00000000" w:rsidRPr="00000000">
        <w:rPr>
          <w:rFonts w:ascii="Calibri" w:cs="Calibri" w:eastAsia="Calibri" w:hAnsi="Calibri"/>
          <w:sz w:val="22"/>
          <w:szCs w:val="22"/>
          <w:highlight w:val="white"/>
          <w:rtl w:val="0"/>
        </w:rPr>
        <w:t xml:space="preserve">2025/57/B/HS6/01441)</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9734.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7919"/>
        <w:tblGridChange w:id="0">
          <w:tblGrid>
            <w:gridCol w:w="1815"/>
            <w:gridCol w:w="7919"/>
          </w:tblGrid>
        </w:tblGridChange>
      </w:tblGrid>
      <w:tr>
        <w:trPr>
          <w:cantSplit w:val="0"/>
          <w:tblHeader w:val="0"/>
        </w:trPr>
        <w:tc>
          <w:tcPr>
            <w:shd w:fill="fdeada" w:val="clear"/>
          </w:tcPr>
          <w:p w:rsidR="00000000" w:rsidDel="00000000" w:rsidP="00000000" w:rsidRDefault="00000000" w:rsidRPr="00000000" w14:paraId="0000001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0">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OFERTA CENOWA</w:t>
            </w:r>
            <w:r w:rsidDel="00000000" w:rsidR="00000000" w:rsidRPr="00000000">
              <w:rPr>
                <w:rFonts w:ascii="Calibri" w:cs="Calibri" w:eastAsia="Calibri" w:hAnsi="Calibri"/>
                <w:b w:val="1"/>
                <w:bCs w:val="1"/>
                <w:sz w:val="22"/>
                <w:szCs w:val="22"/>
                <w:vertAlign w:val="superscript"/>
              </w:rPr>
              <w:footnoteReference w:customMarkFollows="0" w:id="0"/>
            </w:r>
            <w:r w:rsidDel="00000000" w:rsidR="00000000" w:rsidRPr="00000000">
              <w:rPr>
                <w:rFonts w:ascii="Calibri" w:cs="Calibri" w:eastAsia="Calibri" w:hAnsi="Calibri"/>
                <w:b w:val="1"/>
                <w:bCs w:val="1"/>
                <w:sz w:val="22"/>
                <w:szCs w:val="22"/>
                <w:rtl w:val="0"/>
              </w:rPr>
              <w:t xml:space="preserve"> </w:t>
            </w:r>
          </w:p>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6">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7">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28">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29">
      <w:pPr>
        <w:spacing w:after="23"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A">
      <w:pPr>
        <w:spacing w:after="23"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2B">
      <w:pPr>
        <w:numPr>
          <w:ilvl w:val="0"/>
          <w:numId w:val="6"/>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bCs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2C">
      <w:pPr>
        <w:numPr>
          <w:ilvl w:val="0"/>
          <w:numId w:val="6"/>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w:t>
      </w:r>
    </w:p>
    <w:p w:rsidR="00000000" w:rsidDel="00000000" w:rsidP="00000000" w:rsidRDefault="00000000" w:rsidRPr="00000000" w14:paraId="0000002D">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spacing w:after="0" w:lineRule="auto"/>
        <w:ind w:left="74" w:firstLine="0"/>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 zaznaczyć właściwe </w:t>
      </w:r>
    </w:p>
    <w:p w:rsidR="00000000" w:rsidDel="00000000" w:rsidP="00000000" w:rsidRDefault="00000000" w:rsidRPr="00000000" w14:paraId="0000002F">
      <w:pPr>
        <w:spacing w:after="0" w:lineRule="auto"/>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w:t>
      </w:r>
    </w:p>
    <w:p w:rsidR="00000000" w:rsidDel="00000000" w:rsidP="00000000" w:rsidRDefault="00000000" w:rsidRPr="00000000" w14:paraId="00000030">
      <w:pPr>
        <w:spacing w:after="0" w:line="240" w:lineRule="auto"/>
        <w:ind w:left="74" w:firstLine="0"/>
        <w:rPr>
          <w:rFonts w:ascii="Calibri" w:cs="Calibri" w:eastAsia="Calibri" w:hAnsi="Calibri"/>
          <w:i w:val="1"/>
          <w:iCs w:val="1"/>
          <w:sz w:val="22"/>
          <w:szCs w:val="22"/>
        </w:rPr>
      </w:pPr>
      <w:r w:rsidDel="00000000" w:rsidR="00000000" w:rsidRPr="00000000">
        <w:rPr>
          <w:rtl w:val="0"/>
        </w:rPr>
      </w:r>
    </w:p>
    <w:p w:rsidR="00000000" w:rsidDel="00000000" w:rsidP="00000000" w:rsidRDefault="00000000" w:rsidRPr="00000000" w14:paraId="00000031">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bCs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2">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iCs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3">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4">
      <w:pPr>
        <w:spacing w:after="0" w:before="10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35">
      <w:pPr>
        <w:spacing w:after="23" w:line="256"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OŚWIADCZENIA OFERENTA</w:t>
      </w:r>
    </w:p>
    <w:p w:rsidR="00000000" w:rsidDel="00000000" w:rsidP="00000000" w:rsidRDefault="00000000" w:rsidRPr="00000000" w14:paraId="00000036">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7">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38">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bCs w:val="1"/>
          <w:sz w:val="22"/>
          <w:szCs w:val="22"/>
          <w:rtl w:val="0"/>
        </w:rPr>
        <w:t xml:space="preserve">nr 1/DBN/02/2026.</w:t>
      </w:r>
      <w:r w:rsidDel="00000000" w:rsidR="00000000" w:rsidRPr="00000000">
        <w:rPr>
          <w:rtl w:val="0"/>
        </w:rPr>
      </w:r>
    </w:p>
    <w:p w:rsidR="00000000" w:rsidDel="00000000" w:rsidP="00000000" w:rsidRDefault="00000000" w:rsidRPr="00000000" w14:paraId="00000039">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realizacją zamówienia.</w:t>
      </w:r>
    </w:p>
    <w:p w:rsidR="00000000" w:rsidDel="00000000" w:rsidP="00000000" w:rsidRDefault="00000000" w:rsidRPr="00000000" w14:paraId="0000003A">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3B">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3C">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3D">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3E">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klauzulę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3F">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0">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4">
      <w:pPr>
        <w:spacing w:after="0" w:line="240" w:lineRule="auto"/>
        <w:jc w:val="right"/>
        <w:rPr>
          <w:rFonts w:ascii="Calibri" w:cs="Calibri" w:eastAsia="Calibri" w:hAnsi="Calibri"/>
        </w:rPr>
      </w:pPr>
      <w:r w:rsidDel="00000000" w:rsidR="00000000" w:rsidRPr="00000000">
        <w:rPr>
          <w:rFonts w:ascii="Calibri" w:cs="Calibri" w:eastAsia="Calibri" w:hAnsi="Calibri"/>
          <w:i w:val="1"/>
          <w:iCs w:val="1"/>
          <w:rtl w:val="0"/>
        </w:rPr>
        <w:t xml:space="preserve">podpis Oferenta</w:t>
      </w:r>
      <w:r w:rsidDel="00000000" w:rsidR="00000000" w:rsidRPr="00000000">
        <w:rPr>
          <w:rtl w:val="0"/>
        </w:rPr>
      </w:r>
    </w:p>
    <w:p w:rsidR="00000000" w:rsidDel="00000000" w:rsidP="00000000" w:rsidRDefault="00000000" w:rsidRPr="00000000" w14:paraId="00000045">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Załączniki do Formularza ofertowego:</w:t>
      </w:r>
    </w:p>
    <w:p w:rsidR="00000000" w:rsidDel="00000000" w:rsidP="00000000" w:rsidRDefault="00000000" w:rsidRPr="00000000" w14:paraId="00000046">
      <w:pPr>
        <w:numPr>
          <w:ilvl w:val="3"/>
          <w:numId w:val="5"/>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Wiedza i doświadczenie niezbędne do realizacji zamówienia. </w:t>
      </w:r>
      <w:r w:rsidDel="00000000" w:rsidR="00000000" w:rsidRPr="00000000">
        <w:rPr>
          <w:rtl w:val="0"/>
        </w:rPr>
      </w:r>
    </w:p>
    <w:p w:rsidR="00000000" w:rsidDel="00000000" w:rsidP="00000000" w:rsidRDefault="00000000" w:rsidRPr="00000000" w14:paraId="00000047">
      <w:pPr>
        <w:numPr>
          <w:ilvl w:val="3"/>
          <w:numId w:val="5"/>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48">
      <w:pPr>
        <w:numPr>
          <w:ilvl w:val="3"/>
          <w:numId w:val="5"/>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E">
      <w:pPr>
        <w:numPr>
          <w:ilvl w:val="0"/>
          <w:numId w:val="7"/>
        </w:numPr>
        <w:spacing w:after="0" w:line="240" w:lineRule="auto"/>
        <w:ind w:left="720" w:hanging="36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Wiedza i doświadczenie niezbędne do realizacji zamówienia. </w:t>
      </w:r>
    </w:p>
    <w:p w:rsidR="00000000" w:rsidDel="00000000" w:rsidP="00000000" w:rsidRDefault="00000000" w:rsidRPr="00000000" w14:paraId="0000004F">
      <w:pPr>
        <w:spacing w:after="0" w:line="240" w:lineRule="auto"/>
        <w:ind w:left="720"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50">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widowControl w:val="0"/>
        <w:spacing w:after="0" w:line="240" w:lineRule="auto"/>
        <w:ind w:left="911"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wiedzę i doświadczenie niezbędne do realizacji zamówienia, w tym:</w:t>
      </w:r>
    </w:p>
    <w:p w:rsidR="00000000" w:rsidDel="00000000" w:rsidP="00000000" w:rsidRDefault="00000000" w:rsidRPr="00000000" w14:paraId="00000052">
      <w:pPr>
        <w:widowControl w:val="0"/>
        <w:spacing w:after="0" w:line="240" w:lineRule="auto"/>
        <w:ind w:left="911"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3">
      <w:pPr>
        <w:widowControl w:val="0"/>
        <w:numPr>
          <w:ilvl w:val="0"/>
          <w:numId w:val="1"/>
        </w:numPr>
        <w:spacing w:after="0" w:line="240" w:lineRule="auto"/>
        <w:ind w:left="144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 d</w:t>
      </w:r>
      <w:r w:rsidDel="00000000" w:rsidR="00000000" w:rsidRPr="00000000">
        <w:rPr>
          <w:rFonts w:ascii="Calibri" w:cs="Calibri" w:eastAsia="Calibri" w:hAnsi="Calibri"/>
          <w:sz w:val="22"/>
          <w:szCs w:val="22"/>
          <w:highlight w:val="white"/>
          <w:rtl w:val="0"/>
        </w:rPr>
        <w:t xml:space="preserve">ośwadczenie w wykonywaniu analiz na potrzeby projektów badawczych, umiejętność naukowego opisu przygotowanych danych, pomoc w przygotowaniu artykułu naukowego [techniczny opis wykonanych analiz]</w:t>
      </w:r>
      <w:r w:rsidDel="00000000" w:rsidR="00000000" w:rsidRPr="00000000">
        <w:rPr>
          <w:rFonts w:ascii="Arial" w:cs="Arial" w:eastAsia="Arial" w:hAnsi="Arial"/>
          <w:sz w:val="22"/>
          <w:szCs w:val="22"/>
          <w:highlight w:val="white"/>
          <w:rtl w:val="0"/>
        </w:rPr>
        <w:t xml:space="preserve"> </w:t>
      </w:r>
      <w:r w:rsidDel="00000000" w:rsidR="00000000" w:rsidRPr="00000000">
        <w:rPr>
          <w:rtl w:val="0"/>
        </w:rPr>
      </w:r>
    </w:p>
    <w:p w:rsidR="00000000" w:rsidDel="00000000" w:rsidP="00000000" w:rsidRDefault="00000000" w:rsidRPr="00000000" w14:paraId="00000054">
      <w:pPr>
        <w:widowControl w:val="0"/>
        <w:numPr>
          <w:ilvl w:val="0"/>
          <w:numId w:val="1"/>
        </w:numPr>
        <w:spacing w:after="0" w:line="240" w:lineRule="auto"/>
        <w:ind w:left="144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 zezwolenie na prowadzenie badań na materiale genetetycznym</w:t>
      </w:r>
    </w:p>
    <w:p w:rsidR="00000000" w:rsidDel="00000000" w:rsidP="00000000" w:rsidRDefault="00000000" w:rsidRPr="00000000" w14:paraId="00000055">
      <w:pPr>
        <w:widowControl w:val="0"/>
        <w:numPr>
          <w:ilvl w:val="0"/>
          <w:numId w:val="1"/>
        </w:numPr>
        <w:spacing w:after="0" w:line="240" w:lineRule="auto"/>
        <w:ind w:left="144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zapewnia utylizację materiału biologicznego po zakończeniu badania. </w:t>
      </w:r>
    </w:p>
    <w:p w:rsidR="00000000" w:rsidDel="00000000" w:rsidP="00000000" w:rsidRDefault="00000000" w:rsidRPr="00000000" w14:paraId="00000056">
      <w:pPr>
        <w:widowControl w:val="0"/>
        <w:spacing w:after="0" w:line="240" w:lineRule="auto"/>
        <w:ind w:right="59"/>
        <w:jc w:val="both"/>
        <w:rPr>
          <w:rFonts w:ascii="Calibri" w:cs="Calibri" w:eastAsia="Calibri" w:hAnsi="Calibri"/>
          <w:color w:val="3c4043"/>
          <w:sz w:val="22"/>
          <w:szCs w:val="22"/>
        </w:rPr>
      </w:pPr>
      <w:r w:rsidDel="00000000" w:rsidR="00000000" w:rsidRPr="00000000">
        <w:rPr>
          <w:rFonts w:ascii="Calibri" w:cs="Calibri" w:eastAsia="Calibri" w:hAnsi="Calibri"/>
          <w:sz w:val="22"/>
          <w:szCs w:val="22"/>
          <w:rtl w:val="0"/>
        </w:rPr>
        <w:t xml:space="preserve">  </w:t>
        <w:tab/>
        <w:tab/>
        <w:tab/>
      </w:r>
      <w:r w:rsidDel="00000000" w:rsidR="00000000" w:rsidRPr="00000000">
        <w:rPr>
          <w:rtl w:val="0"/>
        </w:rPr>
      </w:r>
    </w:p>
    <w:p w:rsidR="00000000" w:rsidDel="00000000" w:rsidP="00000000" w:rsidRDefault="00000000" w:rsidRPr="00000000" w14:paraId="00000057">
      <w:pPr>
        <w:widowControl w:val="0"/>
        <w:spacing w:after="0" w:line="240" w:lineRule="auto"/>
        <w:ind w:right="59"/>
        <w:jc w:val="both"/>
        <w:rPr>
          <w:rFonts w:ascii="Calibri" w:cs="Calibri" w:eastAsia="Calibri" w:hAnsi="Calibri"/>
          <w:color w:val="3c4043"/>
          <w:sz w:val="22"/>
          <w:szCs w:val="22"/>
        </w:rPr>
      </w:pPr>
      <w:r w:rsidDel="00000000" w:rsidR="00000000" w:rsidRPr="00000000">
        <w:rPr>
          <w:rtl w:val="0"/>
        </w:rPr>
      </w:r>
    </w:p>
    <w:p w:rsidR="00000000" w:rsidDel="00000000" w:rsidP="00000000" w:rsidRDefault="00000000" w:rsidRPr="00000000" w14:paraId="00000058">
      <w:pPr>
        <w:widowControl w:val="0"/>
        <w:spacing w:after="0" w:line="240" w:lineRule="auto"/>
        <w:ind w:left="911"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u w:val="single"/>
          <w:rtl w:val="0"/>
        </w:rPr>
        <w:t xml:space="preserve">Weryfikacja spełnienia </w:t>
      </w:r>
      <w:r w:rsidDel="00000000" w:rsidR="00000000" w:rsidRPr="00000000">
        <w:rPr>
          <w:rFonts w:ascii="Calibri" w:cs="Calibri" w:eastAsia="Calibri" w:hAnsi="Calibri"/>
          <w:b w:val="1"/>
          <w:bCs w:val="1"/>
          <w:sz w:val="22"/>
          <w:szCs w:val="22"/>
          <w:u w:val="single"/>
          <w:rtl w:val="0"/>
        </w:rPr>
        <w:t xml:space="preserve">warunku I </w:t>
      </w:r>
      <w:r w:rsidDel="00000000" w:rsidR="00000000" w:rsidRPr="00000000">
        <w:rPr>
          <w:rFonts w:ascii="Calibri" w:cs="Calibri" w:eastAsia="Calibri" w:hAnsi="Calibri"/>
          <w:sz w:val="22"/>
          <w:szCs w:val="22"/>
          <w:u w:val="single"/>
          <w:rtl w:val="0"/>
        </w:rPr>
        <w:t xml:space="preserve">nastąpi na podstawie: oświadczenia Oferenta zawartego w formularzu ofertowym oraz kopii certyfikatu dołączonego do oferty.</w:t>
      </w:r>
      <w:r w:rsidDel="00000000" w:rsidR="00000000" w:rsidRPr="00000000">
        <w:rPr>
          <w:rtl w:val="0"/>
        </w:rPr>
      </w:r>
    </w:p>
    <w:p w:rsidR="00000000" w:rsidDel="00000000" w:rsidP="00000000" w:rsidRDefault="00000000" w:rsidRPr="00000000" w14:paraId="00000059">
      <w:pPr>
        <w:widowControl w:val="0"/>
        <w:spacing w:after="0" w:line="240" w:lineRule="auto"/>
        <w:ind w:left="911" w:right="59"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5A">
      <w:pPr>
        <w:widowControl w:val="0"/>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B">
      <w:pPr>
        <w:widowControl w:val="0"/>
        <w:spacing w:after="0" w:line="240" w:lineRule="auto"/>
        <w:ind w:left="911" w:right="59" w:firstLine="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WARUNEK II:</w:t>
      </w:r>
      <w:r w:rsidDel="00000000" w:rsidR="00000000" w:rsidRPr="00000000">
        <w:rPr>
          <w:rtl w:val="0"/>
        </w:rPr>
      </w:r>
    </w:p>
    <w:p w:rsidR="00000000" w:rsidDel="00000000" w:rsidP="00000000" w:rsidRDefault="00000000" w:rsidRPr="00000000" w14:paraId="0000005C">
      <w:pPr>
        <w:widowControl w:val="0"/>
        <w:spacing w:after="0" w:line="240" w:lineRule="auto"/>
        <w:ind w:left="911"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D">
      <w:pPr>
        <w:widowControl w:val="0"/>
        <w:spacing w:after="0" w:line="240" w:lineRule="auto"/>
        <w:ind w:left="911"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 postępowania wyklucza się Oferentów powiązanych kapitałowo lub osobowo z Zamawiającym. 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Oferentem polegające w szczególności na:</w:t>
      </w:r>
    </w:p>
    <w:p w:rsidR="00000000" w:rsidDel="00000000" w:rsidP="00000000" w:rsidRDefault="00000000" w:rsidRPr="00000000" w14:paraId="0000005E">
      <w:pPr>
        <w:widowControl w:val="0"/>
        <w:numPr>
          <w:ilvl w:val="0"/>
          <w:numId w:val="8"/>
        </w:numPr>
        <w:spacing w:after="0" w:line="240" w:lineRule="auto"/>
        <w:ind w:left="1440" w:right="59"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Uczestniczeniu w spółce jako wspólnik spółki cywilnej lub spółki osobowej;</w:t>
      </w:r>
    </w:p>
    <w:p w:rsidR="00000000" w:rsidDel="00000000" w:rsidP="00000000" w:rsidRDefault="00000000" w:rsidRPr="00000000" w14:paraId="0000005F">
      <w:pPr>
        <w:widowControl w:val="0"/>
        <w:numPr>
          <w:ilvl w:val="0"/>
          <w:numId w:val="8"/>
        </w:numPr>
        <w:spacing w:after="0" w:line="240" w:lineRule="auto"/>
        <w:ind w:left="1440" w:right="59"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Posiadaniu co najmniej 10% udziałów lub akcji, o ile niższy próg nie wynika z przepisów prawa lub nie został określony przez Instytucję Finansującą;</w:t>
      </w:r>
    </w:p>
    <w:p w:rsidR="00000000" w:rsidDel="00000000" w:rsidP="00000000" w:rsidRDefault="00000000" w:rsidRPr="00000000" w14:paraId="00000060">
      <w:pPr>
        <w:widowControl w:val="0"/>
        <w:numPr>
          <w:ilvl w:val="0"/>
          <w:numId w:val="8"/>
        </w:numPr>
        <w:spacing w:after="0" w:line="240" w:lineRule="auto"/>
        <w:ind w:left="1440" w:right="59"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Pełnieniu funkcji członka organu nadzorczego lub zarządzającego, prokurenta, pełnomocnika;</w:t>
      </w:r>
    </w:p>
    <w:p w:rsidR="00000000" w:rsidDel="00000000" w:rsidP="00000000" w:rsidRDefault="00000000" w:rsidRPr="00000000" w14:paraId="00000061">
      <w:pPr>
        <w:widowControl w:val="0"/>
        <w:numPr>
          <w:ilvl w:val="0"/>
          <w:numId w:val="8"/>
        </w:numPr>
        <w:spacing w:after="0" w:line="240" w:lineRule="auto"/>
        <w:ind w:left="1440" w:right="59"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Pozostawaniu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62">
      <w:pPr>
        <w:widowControl w:val="0"/>
        <w:spacing w:after="0" w:line="240" w:lineRule="auto"/>
        <w:ind w:left="144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3">
      <w:pPr>
        <w:widowControl w:val="0"/>
        <w:spacing w:after="0" w:line="240" w:lineRule="auto"/>
        <w:ind w:left="911"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u w:val="single"/>
          <w:rtl w:val="0"/>
        </w:rPr>
        <w:t xml:space="preserve">Weryfikacja spełnienia </w:t>
      </w:r>
      <w:r w:rsidDel="00000000" w:rsidR="00000000" w:rsidRPr="00000000">
        <w:rPr>
          <w:rFonts w:ascii="Calibri" w:cs="Calibri" w:eastAsia="Calibri" w:hAnsi="Calibri"/>
          <w:b w:val="1"/>
          <w:bCs w:val="1"/>
          <w:sz w:val="22"/>
          <w:szCs w:val="22"/>
          <w:u w:val="single"/>
          <w:rtl w:val="0"/>
        </w:rPr>
        <w:t xml:space="preserve">warunku II</w:t>
      </w:r>
      <w:r w:rsidDel="00000000" w:rsidR="00000000" w:rsidRPr="00000000">
        <w:rPr>
          <w:rFonts w:ascii="Calibri" w:cs="Calibri" w:eastAsia="Calibri" w:hAnsi="Calibri"/>
          <w:sz w:val="22"/>
          <w:szCs w:val="22"/>
          <w:u w:val="single"/>
          <w:rtl w:val="0"/>
        </w:rPr>
        <w:t xml:space="preserve"> nastąpi na podstawie Oświadczenia o braku powiązań Oferenta z Zamawiającym zawartego w Formularzu ofertowym. Ocena spełnienia warunku według formuły spełnia – nie spełnia.</w:t>
      </w:r>
      <w:r w:rsidDel="00000000" w:rsidR="00000000" w:rsidRPr="00000000">
        <w:rPr>
          <w:rtl w:val="0"/>
        </w:rPr>
      </w:r>
    </w:p>
    <w:p w:rsidR="00000000" w:rsidDel="00000000" w:rsidP="00000000" w:rsidRDefault="00000000" w:rsidRPr="00000000" w14:paraId="00000064">
      <w:pPr>
        <w:widowControl w:val="0"/>
        <w:spacing w:after="0" w:line="240" w:lineRule="auto"/>
        <w:ind w:right="59"/>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65">
      <w:pPr>
        <w:widowControl w:val="0"/>
        <w:spacing w:after="0" w:before="11" w:lin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66">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7">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4.2.</w:t>
        <w:tab/>
        <w:t xml:space="preserve">Zamawiający zastrzega sobie prawo do zweryfikowania informacji zawartych w ofercie poprzez wezwanie Oferentów do przedłożenia dokumentów potwierdzających te informacje.</w:t>
      </w:r>
    </w:p>
    <w:p w:rsidR="00000000" w:rsidDel="00000000" w:rsidP="00000000" w:rsidRDefault="00000000" w:rsidRPr="00000000" w14:paraId="00000068">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4.3.</w:t>
        <w:tab/>
        <w:t xml:space="preserve">Zamawiający może w toku badania ofert żądać od Oferentów wyjaśnień dotyczących treści złożonych ofert, bądź uzupełnień braków formalnych, wyznaczając Oferentom odpowiedni termin. W przypadku nieuzupełnienia oferty lub niezłożenia pełnych wyjaśnień, Zamawiający uprawniony będzie do odrzucenia oferty.</w:t>
      </w:r>
    </w:p>
    <w:p w:rsidR="00000000" w:rsidDel="00000000" w:rsidP="00000000" w:rsidRDefault="00000000" w:rsidRPr="00000000" w14:paraId="00000069">
      <w:pPr>
        <w:spacing w:after="0" w:line="240" w:lineRule="auto"/>
        <w:ind w:left="1224" w:right="59" w:firstLine="0"/>
        <w:jc w:val="both"/>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6A">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B">
      <w:pPr>
        <w:spacing w:after="0" w:line="24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6C">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6D">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E">
      <w:pPr>
        <w:spacing w:after="0" w:line="240" w:lineRule="auto"/>
        <w:ind w:left="4320" w:firstLine="720"/>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               podpis Oferenta</w:t>
      </w:r>
    </w:p>
    <w:p w:rsidR="00000000" w:rsidDel="00000000" w:rsidP="00000000" w:rsidRDefault="00000000" w:rsidRPr="00000000" w14:paraId="0000006F">
      <w:pPr>
        <w:spacing w:after="0" w:line="240" w:lineRule="auto"/>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b w:val="1"/>
          <w:bCs w:val="1"/>
          <w:i w:val="1"/>
          <w:iCs w:val="1"/>
          <w:color w:val="000000"/>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rPr>
          <w:rFonts w:ascii="Calibri" w:cs="Calibri" w:eastAsia="Calibri" w:hAnsi="Calibri"/>
          <w:b w:val="1"/>
          <w:bCs w:val="1"/>
          <w:i w:val="1"/>
          <w:iCs w:val="1"/>
          <w:color w:val="000000"/>
          <w:sz w:val="24"/>
          <w:szCs w:val="24"/>
        </w:rPr>
      </w:pPr>
      <w:r w:rsidDel="00000000" w:rsidR="00000000" w:rsidRPr="00000000">
        <w:rPr>
          <w:rFonts w:ascii="Calibri" w:cs="Calibri" w:eastAsia="Calibri" w:hAnsi="Calibri"/>
          <w:b w:val="1"/>
          <w:bCs w:val="1"/>
          <w:i w:val="1"/>
          <w:iCs w:val="1"/>
          <w:sz w:val="24"/>
          <w:szCs w:val="24"/>
          <w:rtl w:val="0"/>
        </w:rPr>
        <w:t xml:space="preserve">B. </w:t>
      </w:r>
      <w:r w:rsidDel="00000000" w:rsidR="00000000" w:rsidRPr="00000000">
        <w:rPr>
          <w:rFonts w:ascii="Calibri" w:cs="Calibri" w:eastAsia="Calibri" w:hAnsi="Calibri"/>
          <w:b w:val="1"/>
          <w:bCs w:val="1"/>
          <w:i w:val="1"/>
          <w:iCs w:val="1"/>
          <w:color w:val="000000"/>
          <w:sz w:val="24"/>
          <w:szCs w:val="24"/>
          <w:rtl w:val="0"/>
        </w:rPr>
        <w:t xml:space="preserve">Oświadczenie o braku powiązań Oferenta z Zamawiającym</w:t>
      </w:r>
    </w:p>
    <w:p w:rsidR="00000000" w:rsidDel="00000000" w:rsidP="00000000" w:rsidRDefault="00000000" w:rsidRPr="00000000" w14:paraId="00000072">
      <w:pPr>
        <w:pBdr>
          <w:top w:space="0" w:sz="0" w:val="nil"/>
          <w:left w:space="0" w:sz="0" w:val="nil"/>
          <w:bottom w:space="0" w:sz="0" w:val="nil"/>
          <w:right w:space="0" w:sz="0" w:val="nil"/>
          <w:between w:space="0" w:sz="0" w:val="nil"/>
        </w:pBd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OŚWIADCZENIE O BRAKU POWIĄZAŃ OFERENTA</w:t>
      </w:r>
      <w:r w:rsidDel="00000000" w:rsidR="00000000" w:rsidRPr="00000000">
        <w:rPr>
          <w:rFonts w:ascii="Calibri" w:cs="Calibri" w:eastAsia="Calibri" w:hAnsi="Calibri"/>
          <w:b w:val="1"/>
          <w:bCs w:val="1"/>
          <w:sz w:val="22"/>
          <w:szCs w:val="22"/>
          <w:vertAlign w:val="superscript"/>
        </w:rPr>
        <w:footnoteReference w:customMarkFollows="0" w:id="1"/>
      </w:r>
      <w:r w:rsidDel="00000000" w:rsidR="00000000" w:rsidRPr="00000000">
        <w:rPr>
          <w:rFonts w:ascii="Calibri" w:cs="Calibri" w:eastAsia="Calibri" w:hAnsi="Calibri"/>
          <w:b w:val="1"/>
          <w:bCs w:val="1"/>
          <w:sz w:val="22"/>
          <w:szCs w:val="22"/>
          <w:rtl w:val="0"/>
        </w:rPr>
        <w:t xml:space="preserve"> Z ZAMAWIAJĄCYM</w:t>
      </w:r>
    </w:p>
    <w:p w:rsidR="00000000" w:rsidDel="00000000" w:rsidP="00000000" w:rsidRDefault="00000000" w:rsidRPr="00000000" w14:paraId="00000075">
      <w:pPr>
        <w:pBdr>
          <w:top w:space="0" w:sz="0" w:val="nil"/>
          <w:left w:space="0" w:sz="0" w:val="nil"/>
          <w:bottom w:space="0" w:sz="0" w:val="nil"/>
          <w:right w:space="0" w:sz="0" w:val="nil"/>
          <w:between w:space="0" w:sz="0" w:val="nil"/>
        </w:pBdr>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bCs w:val="1"/>
          <w:sz w:val="22"/>
          <w:szCs w:val="22"/>
          <w:rtl w:val="0"/>
        </w:rPr>
        <w:t xml:space="preserve">nr 1/DBN/02/2026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77">
      <w:pPr>
        <w:numPr>
          <w:ilvl w:val="0"/>
          <w:numId w:val="4"/>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78">
      <w:pPr>
        <w:numPr>
          <w:ilvl w:val="0"/>
          <w:numId w:val="4"/>
        </w:numPr>
        <w:spacing w:after="0" w:line="360" w:lineRule="auto"/>
        <w:ind w:left="720" w:right="59" w:hanging="360"/>
        <w:jc w:val="both"/>
        <w:rPr>
          <w:rFonts w:ascii="Calibri" w:cs="Calibri" w:eastAsia="Calibri" w:hAnsi="Calibri"/>
          <w:sz w:val="22"/>
          <w:szCs w:val="22"/>
        </w:rPr>
      </w:pPr>
      <w:bookmarkStart w:colFirst="0" w:colLast="0" w:name="_heading=h.4d34og8" w:id="1"/>
      <w:bookmarkEnd w:id="1"/>
      <w:r w:rsidDel="00000000" w:rsidR="00000000" w:rsidRPr="00000000">
        <w:rPr>
          <w:rFonts w:ascii="Calibri" w:cs="Calibri" w:eastAsia="Calibri" w:hAnsi="Calibri"/>
          <w:color w:val="222222"/>
          <w:sz w:val="22"/>
          <w:szCs w:val="22"/>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79">
      <w:pPr>
        <w:numPr>
          <w:ilvl w:val="0"/>
          <w:numId w:val="4"/>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7A">
      <w:pPr>
        <w:numPr>
          <w:ilvl w:val="0"/>
          <w:numId w:val="4"/>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7B">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C">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D">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F">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0">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81">
      <w:pPr>
        <w:spacing w:after="0" w:line="240" w:lineRule="auto"/>
        <w:jc w:val="right"/>
        <w:rPr>
          <w:rFonts w:ascii="Calibri" w:cs="Calibri" w:eastAsia="Calibri" w:hAnsi="Calibri"/>
          <w:i w:val="1"/>
          <w:iCs w:val="1"/>
          <w:sz w:val="18"/>
          <w:szCs w:val="18"/>
        </w:rPr>
      </w:pPr>
      <w:r w:rsidDel="00000000" w:rsidR="00000000" w:rsidRPr="00000000">
        <w:rPr>
          <w:rFonts w:ascii="Calibri" w:cs="Calibri" w:eastAsia="Calibri" w:hAnsi="Calibri"/>
          <w:i w:val="1"/>
          <w:iCs w:val="1"/>
          <w:sz w:val="18"/>
          <w:szCs w:val="18"/>
          <w:rtl w:val="0"/>
        </w:rPr>
        <w:t xml:space="preserve">podpis Oferenta lub wszystkich członków konsorcjum</w:t>
      </w:r>
    </w:p>
    <w:p w:rsidR="00000000" w:rsidDel="00000000" w:rsidP="00000000" w:rsidRDefault="00000000" w:rsidRPr="00000000" w14:paraId="00000082">
      <w:pPr>
        <w:spacing w:after="0" w:line="240" w:lineRule="auto"/>
        <w:jc w:val="right"/>
        <w:rPr>
          <w:rFonts w:ascii="Calibri" w:cs="Calibri" w:eastAsia="Calibri" w:hAnsi="Calibri"/>
          <w:i w:val="1"/>
          <w:iCs w:val="1"/>
          <w:sz w:val="18"/>
          <w:szCs w:val="18"/>
        </w:rPr>
      </w:pPr>
      <w:bookmarkStart w:colFirst="0" w:colLast="0" w:name="_heading=h.wipykw3yiscy" w:id="2"/>
      <w:bookmarkEnd w:id="2"/>
      <w:r w:rsidDel="00000000" w:rsidR="00000000" w:rsidRPr="00000000">
        <w:rPr>
          <w:rFonts w:ascii="Calibri" w:cs="Calibri" w:eastAsia="Calibri" w:hAnsi="Calibri"/>
          <w:i w:val="1"/>
          <w:iCs w:val="1"/>
          <w:sz w:val="18"/>
          <w:szCs w:val="18"/>
          <w:rtl w:val="0"/>
        </w:rPr>
        <w:t xml:space="preserve">(w przypadku ofert składanych w konsorcjum)</w:t>
      </w:r>
    </w:p>
    <w:p w:rsidR="00000000" w:rsidDel="00000000" w:rsidP="00000000" w:rsidRDefault="00000000" w:rsidRPr="00000000" w14:paraId="00000083">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4">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5">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6">
      <w:pPr>
        <w:tabs>
          <w:tab w:val="left" w:leader="none" w:pos="8220"/>
        </w:tabs>
        <w:spacing w:line="240" w:lineRule="auto"/>
        <w:rPr>
          <w:rFonts w:ascii="Calibri" w:cs="Calibri" w:eastAsia="Calibri" w:hAnsi="Calibri"/>
          <w:b w:val="1"/>
          <w:bCs w:val="1"/>
          <w:i w:val="1"/>
          <w:iCs w:val="1"/>
          <w:sz w:val="24"/>
          <w:szCs w:val="24"/>
        </w:rPr>
        <w:sectPr>
          <w:footerReference r:id="rId9" w:type="default"/>
          <w:pgSz w:h="16840" w:w="11910" w:orient="portrait"/>
          <w:pgMar w:bottom="1298" w:top="1298" w:left="1338" w:right="1259" w:header="0" w:footer="1066"/>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87">
      <w:pPr>
        <w:tabs>
          <w:tab w:val="left" w:leader="none" w:pos="8220"/>
        </w:tabs>
        <w:spacing w:line="240" w:lineRule="auto"/>
        <w:rPr>
          <w:rFonts w:ascii="Calibri" w:cs="Calibri" w:eastAsia="Calibri" w:hAnsi="Calibri"/>
          <w:i w:val="1"/>
          <w:iCs w:val="1"/>
          <w:sz w:val="24"/>
          <w:szCs w:val="24"/>
        </w:rPr>
      </w:pPr>
      <w:r w:rsidDel="00000000" w:rsidR="00000000" w:rsidRPr="00000000">
        <w:rPr>
          <w:rFonts w:ascii="Calibri" w:cs="Calibri" w:eastAsia="Calibri" w:hAnsi="Calibri"/>
          <w:b w:val="1"/>
          <w:bCs w:val="1"/>
          <w:i w:val="1"/>
          <w:iCs w:val="1"/>
          <w:sz w:val="24"/>
          <w:szCs w:val="24"/>
          <w:rtl w:val="0"/>
        </w:rPr>
        <w:t xml:space="preserve">C. Klauzula informacyjna Zamawiającego</w:t>
      </w:r>
      <w:r w:rsidDel="00000000" w:rsidR="00000000" w:rsidRPr="00000000">
        <w:rPr>
          <w:rtl w:val="0"/>
        </w:rPr>
      </w:r>
    </w:p>
    <w:p w:rsidR="00000000" w:rsidDel="00000000" w:rsidP="00000000" w:rsidRDefault="00000000" w:rsidRPr="00000000" w14:paraId="00000088">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9">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Administratorem danych osobowych jest Uniwersytet SWPS z siedzibą w Warszawie,                        </w:t>
      </w:r>
    </w:p>
    <w:p w:rsidR="00000000" w:rsidDel="00000000" w:rsidP="00000000" w:rsidRDefault="00000000" w:rsidRPr="00000000" w14:paraId="0000008A">
      <w:pPr>
        <w:spacing w:after="0" w:line="288" w:lineRule="auto"/>
        <w:ind w:left="42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ul. Chodakowska 19/31, 03-815 Warszawa (dalej: „Uniwersytet SWPS” lub „Administrator”).</w:t>
      </w:r>
    </w:p>
    <w:p w:rsidR="00000000" w:rsidDel="00000000" w:rsidP="00000000" w:rsidRDefault="00000000" w:rsidRPr="00000000" w14:paraId="0000008B">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p>
    <w:p w:rsidR="00000000" w:rsidDel="00000000" w:rsidP="00000000" w:rsidRDefault="00000000" w:rsidRPr="00000000" w14:paraId="0000008C">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p>
    <w:p w:rsidR="00000000" w:rsidDel="00000000" w:rsidP="00000000" w:rsidRDefault="00000000" w:rsidRPr="00000000" w14:paraId="0000008D">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p>
    <w:p w:rsidR="00000000" w:rsidDel="00000000" w:rsidP="00000000" w:rsidRDefault="00000000" w:rsidRPr="00000000" w14:paraId="0000008E">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p>
    <w:p w:rsidR="00000000" w:rsidDel="00000000" w:rsidP="00000000" w:rsidRDefault="00000000" w:rsidRPr="00000000" w14:paraId="0000008F">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p>
    <w:p w:rsidR="00000000" w:rsidDel="00000000" w:rsidP="00000000" w:rsidRDefault="00000000" w:rsidRPr="00000000" w14:paraId="00000090">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p>
    <w:p w:rsidR="00000000" w:rsidDel="00000000" w:rsidP="00000000" w:rsidRDefault="00000000" w:rsidRPr="00000000" w14:paraId="00000091">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p>
    <w:p w:rsidR="00000000" w:rsidDel="00000000" w:rsidP="00000000" w:rsidRDefault="00000000" w:rsidRPr="00000000" w14:paraId="00000092">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p>
    <w:p w:rsidR="00000000" w:rsidDel="00000000" w:rsidP="00000000" w:rsidRDefault="00000000" w:rsidRPr="00000000" w14:paraId="00000093">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p>
    <w:p w:rsidR="00000000" w:rsidDel="00000000" w:rsidP="00000000" w:rsidRDefault="00000000" w:rsidRPr="00000000" w14:paraId="00000094">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p>
    <w:sectPr>
      <w:type w:val="nextPage"/>
      <w:pgSz w:h="16840" w:w="11910"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Arial"/>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after="0" w:line="14.399999999999999" w:lineRule="auto"/>
      <w:rPr>
        <w:rFonts w:ascii="Calibri" w:cs="Calibri" w:eastAsia="Calibri" w:hAnsi="Calibri"/>
        <w:color w:val="00000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8151813</wp:posOffset>
              </wp:positionH>
              <wp:positionV relativeFrom="paragraph">
                <wp:posOffset>6716713</wp:posOffset>
              </wp:positionV>
              <wp:extent cx="772795" cy="249554"/>
              <wp:effectExtent b="0" l="0" r="0" t="0"/>
              <wp:wrapNone/>
              <wp:docPr id="24" name=""/>
              <a:graphic>
                <a:graphicData uri="http://schemas.microsoft.com/office/word/2010/wordprocessingShape">
                  <wps:wsp>
                    <wps:cNvSpPr/>
                    <wps:cNvPr id="2" name="Shape 2"/>
                    <wps:spPr>
                      <a:xfrm>
                        <a:off x="4978653" y="3674273"/>
                        <a:ext cx="734695" cy="211454"/>
                      </a:xfrm>
                      <a:prstGeom prst="rect">
                        <a:avLst/>
                      </a:prstGeom>
                      <a:noFill/>
                      <a:ln>
                        <a:noFill/>
                      </a:ln>
                    </wps:spPr>
                    <wps:txbx>
                      <w:txbxContent>
                        <w:p w:rsidR="00000000" w:rsidDel="00000000" w:rsidP="00000000" w:rsidRDefault="00000000" w:rsidRPr="00000000">
                          <w:pPr>
                            <w:spacing w:after="200" w:before="17.999999523162842" w:line="275.00000953674316"/>
                            <w:ind w:left="20" w:right="0" w:firstLine="80"/>
                            <w:jc w:val="left"/>
                            <w:textDirection w:val="btLr"/>
                          </w:pPr>
                          <w:r w:rsidDel="00000000" w:rsidR="00000000" w:rsidRPr="00000000">
                            <w:rPr>
                              <w:rFonts w:ascii="Open Sans Light" w:cs="Open Sans Light" w:eastAsia="Open Sans Light" w:hAnsi="Open Sans Light"/>
                              <w:b w:val="0"/>
                              <w:i w:val="0"/>
                              <w:smallCaps w:val="0"/>
                              <w:strike w:val="0"/>
                              <w:color w:val="000000"/>
                              <w:sz w:val="22"/>
                              <w:vertAlign w:val="baseline"/>
                            </w:rPr>
                            <w:t xml:space="preserve">Strona </w:t>
                          </w:r>
                          <w:r w:rsidDel="00000000" w:rsidR="00000000" w:rsidRPr="00000000">
                            <w:rPr>
                              <w:rFonts w:ascii="Arial" w:cs="Arial" w:eastAsia="Arial" w:hAnsi="Arial"/>
                              <w:b w:val="1"/>
                              <w:i w:val="0"/>
                              <w:smallCaps w:val="0"/>
                              <w:strike w:val="0"/>
                              <w:color w:val="000000"/>
                              <w:sz w:val="24"/>
                              <w:vertAlign w:val="baseline"/>
                            </w:rPr>
                            <w:t xml:space="preserve"> PAGE 1 </w:t>
                          </w:r>
                          <w:r w:rsidDel="00000000" w:rsidR="00000000" w:rsidRPr="00000000">
                            <w:rPr>
                              <w:rFonts w:ascii="Open Sans Light" w:cs="Open Sans Light" w:eastAsia="Open Sans Light" w:hAnsi="Open Sans Light"/>
                              <w:b w:val="0"/>
                              <w:i w:val="0"/>
                              <w:smallCaps w:val="0"/>
                              <w:strike w:val="0"/>
                              <w:color w:val="000000"/>
                              <w:sz w:val="22"/>
                              <w:vertAlign w:val="baseline"/>
                            </w:rPr>
                            <w:t xml:space="preserve">z </w:t>
                          </w:r>
                          <w:r w:rsidDel="00000000" w:rsidR="00000000" w:rsidRPr="00000000">
                            <w:rPr>
                              <w:rFonts w:ascii="Arial" w:cs="Arial" w:eastAsia="Arial" w:hAnsi="Arial"/>
                              <w:b w:val="1"/>
                              <w:i w:val="0"/>
                              <w:smallCaps w:val="0"/>
                              <w:strike w:val="0"/>
                              <w:color w:val="000000"/>
                              <w:sz w:val="24"/>
                              <w:vertAlign w:val="baseline"/>
                            </w:rPr>
                            <w:t xml:space="preserve"> NUMPAGES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8151813</wp:posOffset>
              </wp:positionH>
              <wp:positionV relativeFrom="paragraph">
                <wp:posOffset>6716713</wp:posOffset>
              </wp:positionV>
              <wp:extent cx="772795" cy="249554"/>
              <wp:effectExtent b="0" l="0" r="0" t="0"/>
              <wp:wrapNone/>
              <wp:docPr id="24"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72795" cy="249554"/>
                      </a:xfrm>
                      <a:prstGeom prst="rect"/>
                      <a:ln/>
                    </pic:spPr>
                  </pic:pic>
                </a:graphicData>
              </a:graphic>
            </wp:anchor>
          </w:drawing>
        </mc:Fallback>
      </mc:AlternateConten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95">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bCs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96">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bCs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Open Sans Light" w:cs="Open Sans Light" w:eastAsia="Open Sans Light" w:hAnsi="Open Sans Light"/>
        <w:lang w:val="pl"/>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bCs w:val="1"/>
      <w:color w:val="1f497d"/>
    </w:rPr>
  </w:style>
  <w:style w:type="paragraph" w:styleId="Heading2">
    <w:name w:val="heading 2"/>
    <w:basedOn w:val="Normal"/>
    <w:next w:val="Normal"/>
    <w:pPr>
      <w:pBdr>
        <w:bottom w:color="f58220" w:space="1" w:sz="18" w:val="single"/>
      </w:pBdr>
      <w:ind w:right="1701"/>
    </w:pPr>
    <w:rPr>
      <w:b w:val="1"/>
      <w:bCs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bCs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 Normal"/>
    <w:tblPr>
      <w:tblCellMar>
        <w:top w:w="0.0" w:type="dxa"/>
        <w:left w:w="0.0" w:type="dxa"/>
        <w:bottom w:w="0.0" w:type="dxa"/>
        <w:right w:w="0.0" w:type="dxa"/>
      </w:tblCellMar>
    </w:tblPr>
  </w:style>
  <w:style w:type="table" w:styleId="TableNormal10" w:customStyle="1">
    <w:name w:val="Table Normal1"/>
    <w:tblPr>
      <w:tblCellMar>
        <w:top w:w="0.0" w:type="dxa"/>
        <w:left w:w="0.0" w:type="dxa"/>
        <w:bottom w:w="0.0" w:type="dxa"/>
        <w:right w:w="0.0" w:type="dxa"/>
      </w:tblCellMar>
    </w:tblPr>
  </w:style>
  <w:style w:type="table" w:styleId="TableNormal2" w:customStyle="1">
    <w:name w:val="Table Normal2"/>
    <w:tblPr>
      <w:tblCellMar>
        <w:top w:w="0.0" w:type="dxa"/>
        <w:left w:w="0.0" w:type="dxa"/>
        <w:bottom w:w="0.0" w:type="dxa"/>
        <w:right w:w="0.0" w:type="dxa"/>
      </w:tblCellMar>
    </w:tblPr>
  </w:style>
  <w:style w:type="table" w:styleId="TableNormal3" w:customStyle="1">
    <w:name w:val="Table Normal3"/>
    <w:tblPr>
      <w:tblCellMar>
        <w:top w:w="0.0" w:type="dxa"/>
        <w:left w:w="0.0" w:type="dxa"/>
        <w:bottom w:w="0.0" w:type="dxa"/>
        <w:right w:w="0.0" w:type="dxa"/>
      </w:tblCellMar>
    </w:tblPr>
  </w:style>
  <w:style w:type="table" w:styleId="TableNormal4" w:customStyle="1">
    <w:name w:val="Table Normal4"/>
    <w:tblPr>
      <w:tblCellMar>
        <w:top w:w="0.0" w:type="dxa"/>
        <w:left w:w="0.0" w:type="dxa"/>
        <w:bottom w:w="0.0" w:type="dxa"/>
        <w:right w:w="0.0" w:type="dxa"/>
      </w:tblCellMar>
    </w:tblPr>
  </w:style>
  <w:style w:type="table" w:styleId="TableNormal5" w:customStyle="1">
    <w:name w:val="Table Normal5"/>
    <w:tblPr>
      <w:tblCellMar>
        <w:top w:w="0.0" w:type="dxa"/>
        <w:left w:w="0.0" w:type="dxa"/>
        <w:bottom w:w="0.0" w:type="dxa"/>
        <w:right w:w="0.0" w:type="dxa"/>
      </w:tblCellMar>
    </w:tblPr>
  </w:style>
  <w:style w:type="table" w:styleId="TableNormal6" w:customStyle="1">
    <w:name w:val="Table Normal6"/>
    <w:tblPr>
      <w:tblCellMar>
        <w:top w:w="0.0" w:type="dxa"/>
        <w:left w:w="0.0" w:type="dxa"/>
        <w:bottom w:w="0.0" w:type="dxa"/>
        <w:right w:w="0.0" w:type="dxa"/>
      </w:tblCellMar>
    </w:tblPr>
  </w:style>
  <w:style w:type="table" w:styleId="TableNormal7" w:customStyle="1">
    <w:name w:val="Table Normal7"/>
    <w:tblPr>
      <w:tblCellMar>
        <w:top w:w="0.0" w:type="dxa"/>
        <w:left w:w="0.0" w:type="dxa"/>
        <w:bottom w:w="0.0" w:type="dxa"/>
        <w:right w:w="0.0" w:type="dxa"/>
      </w:tblCellMar>
    </w:tblPr>
  </w:style>
  <w:style w:type="table" w:styleId="TableNormal8" w:customStyle="1">
    <w:name w:val="Table Normal8"/>
    <w:tblPr>
      <w:tblCellMar>
        <w:top w:w="0.0" w:type="dxa"/>
        <w:left w:w="0.0" w:type="dxa"/>
        <w:bottom w:w="0.0" w:type="dxa"/>
        <w:right w:w="0.0" w:type="dxa"/>
      </w:tblCellMar>
    </w:tblPr>
  </w:style>
  <w:style w:type="table" w:styleId="TableNormal9" w:customStyle="1">
    <w:name w:val="Table Normal9"/>
    <w:tblPr>
      <w:tblCellMar>
        <w:top w:w="0.0" w:type="dxa"/>
        <w:left w:w="0.0" w:type="dxa"/>
        <w:bottom w:w="0.0" w:type="dxa"/>
        <w:right w:w="0.0" w:type="dxa"/>
      </w:tblCellMar>
    </w:tblPr>
  </w:style>
  <w:style w:type="table" w:styleId="TableNormal100" w:customStyle="1">
    <w:name w:val="Table Normal10"/>
    <w:tblPr>
      <w:tblCellMar>
        <w:top w:w="0.0" w:type="dxa"/>
        <w:left w:w="0.0" w:type="dxa"/>
        <w:bottom w:w="0.0" w:type="dxa"/>
        <w:right w:w="0.0" w:type="dxa"/>
      </w:tblCellMar>
    </w:tblPr>
  </w:style>
  <w:style w:type="table" w:styleId="TableNormal11" w:customStyle="1">
    <w:name w:val="Table Normal11"/>
    <w:tblPr>
      <w:tblCellMar>
        <w:top w:w="0.0" w:type="dxa"/>
        <w:left w:w="0.0" w:type="dxa"/>
        <w:bottom w:w="0.0" w:type="dxa"/>
        <w:right w:w="0.0" w:type="dxa"/>
      </w:tblCellMar>
    </w:tblPr>
  </w:style>
  <w:style w:type="paragraph" w:styleId="Normalny1" w:customStyle="1">
    <w:name w:val="Normalny1"/>
    <w:rsid w:val="00370C7C"/>
  </w:style>
  <w:style w:type="table" w:styleId="TableNormal12" w:customStyle="1">
    <w:name w:val="Table Normal12"/>
    <w:rsid w:val="00370C7C"/>
    <w:tblPr>
      <w:tblCellMar>
        <w:top w:w="0.0" w:type="dxa"/>
        <w:left w:w="0.0" w:type="dxa"/>
        <w:bottom w:w="0.0" w:type="dxa"/>
        <w:right w:w="0.0" w:type="dxa"/>
      </w:tblCellMar>
    </w:tblPr>
  </w:style>
  <w:style w:type="table" w:styleId="TableNormal13" w:customStyle="1">
    <w:name w:val="Table Normal13"/>
    <w:rsid w:val="00E8545E"/>
    <w:tblPr>
      <w:tblCellMar>
        <w:top w:w="0.0" w:type="dxa"/>
        <w:left w:w="0.0" w:type="dxa"/>
        <w:bottom w:w="0.0" w:type="dxa"/>
        <w:right w:w="0.0" w:type="dxa"/>
      </w:tblCellMar>
    </w:tblPr>
  </w:style>
  <w:style w:type="table" w:styleId="TableNormal14" w:customStyle="1">
    <w:name w:val="Table Normal14"/>
    <w:rsid w:val="00E8545E"/>
    <w:tblPr>
      <w:tblCellMar>
        <w:top w:w="0.0" w:type="dxa"/>
        <w:left w:w="0.0" w:type="dxa"/>
        <w:bottom w:w="0.0" w:type="dxa"/>
        <w:right w:w="0.0" w:type="dxa"/>
      </w:tblCellMar>
    </w:tblPr>
  </w:style>
  <w:style w:type="table" w:styleId="TableNormal15" w:customStyle="1">
    <w:name w:val="Table Normal15"/>
    <w:rsid w:val="00E8545E"/>
    <w:tblPr>
      <w:tblCellMar>
        <w:top w:w="0.0" w:type="dxa"/>
        <w:left w:w="0.0" w:type="dxa"/>
        <w:bottom w:w="0.0" w:type="dxa"/>
        <w:right w:w="0.0" w:type="dxa"/>
      </w:tblCellMar>
    </w:tblPr>
  </w:style>
  <w:style w:type="table" w:styleId="TableNormal16" w:customStyle="1">
    <w:name w:val="Table Normal16"/>
    <w:rsid w:val="00E8545E"/>
    <w:tblPr>
      <w:tblCellMar>
        <w:top w:w="0.0" w:type="dxa"/>
        <w:left w:w="0.0" w:type="dxa"/>
        <w:bottom w:w="0.0" w:type="dxa"/>
        <w:right w:w="0.0" w:type="dxa"/>
      </w:tblCellMar>
    </w:tblPr>
  </w:style>
  <w:style w:type="table" w:styleId="TableNormal17" w:customStyle="1">
    <w:name w:val="Table Normal17"/>
    <w:rsid w:val="00E8545E"/>
    <w:tblPr>
      <w:tblCellMar>
        <w:top w:w="0.0" w:type="dxa"/>
        <w:left w:w="0.0" w:type="dxa"/>
        <w:bottom w:w="0.0" w:type="dxa"/>
        <w:right w:w="0.0" w:type="dxa"/>
      </w:tblCellMar>
    </w:tblPr>
  </w:style>
  <w:style w:type="table" w:styleId="TableNormal18" w:customStyle="1">
    <w:name w:val="Table Normal18"/>
    <w:rsid w:val="00E8545E"/>
    <w:tblPr>
      <w:tblCellMar>
        <w:top w:w="0.0" w:type="dxa"/>
        <w:left w:w="0.0" w:type="dxa"/>
        <w:bottom w:w="0.0" w:type="dxa"/>
        <w:right w:w="0.0" w:type="dxa"/>
      </w:tblCellMar>
    </w:tblPr>
  </w:style>
  <w:style w:type="table" w:styleId="TableNormal19" w:customStyle="1">
    <w:name w:val="Table Normal19"/>
    <w:rsid w:val="00E8545E"/>
    <w:tblPr>
      <w:tblCellMar>
        <w:top w:w="0.0" w:type="dxa"/>
        <w:left w:w="0.0" w:type="dxa"/>
        <w:bottom w:w="0.0" w:type="dxa"/>
        <w:right w:w="0.0" w:type="dxa"/>
      </w:tblCellMar>
    </w:tblPr>
  </w:style>
  <w:style w:type="table" w:styleId="TableNormal20" w:customStyle="1">
    <w:name w:val="Table Normal20"/>
    <w:uiPriority w:val="2"/>
    <w:qFormat w:val="1"/>
    <w:rsid w:val="00E8545E"/>
    <w:tblPr>
      <w:tblCellMar>
        <w:top w:w="0.0" w:type="dxa"/>
        <w:left w:w="0.0" w:type="dxa"/>
        <w:bottom w:w="0.0" w:type="dxa"/>
        <w:right w:w="0.0" w:type="dxa"/>
      </w:tblCellMar>
    </w:tblPr>
  </w:style>
  <w:style w:type="table" w:styleId="a" w:customStyle="1">
    <w:basedOn w:val="TableNormal20"/>
    <w:rsid w:val="00E8545E"/>
    <w:tblPr>
      <w:tblStyleRowBandSize w:val="1"/>
      <w:tblStyleColBandSize w:val="1"/>
      <w:tblCellMar>
        <w:left w:w="115.0" w:type="dxa"/>
        <w:right w:w="115.0" w:type="dxa"/>
      </w:tblCellMar>
    </w:tblPr>
  </w:style>
  <w:style w:type="table" w:styleId="a0" w:customStyle="1">
    <w:basedOn w:val="TableNormal20"/>
    <w:rsid w:val="00E8545E"/>
    <w:tblPr>
      <w:tblStyleRowBandSize w:val="1"/>
      <w:tblStyleColBandSize w:val="1"/>
      <w:tblCellMar>
        <w:left w:w="115.0" w:type="dxa"/>
        <w:right w:w="115.0" w:type="dxa"/>
      </w:tblCellMar>
    </w:tblPr>
  </w:style>
  <w:style w:type="table" w:styleId="a1"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2" w:customStyle="1">
    <w:basedOn w:val="TableNormal20"/>
    <w:rsid w:val="00E8545E"/>
    <w:pPr>
      <w:spacing w:after="0" w:line="240" w:lineRule="auto"/>
    </w:pPr>
    <w:tblPr>
      <w:tblStyleRowBandSize w:val="1"/>
      <w:tblStyleColBandSize w:val="1"/>
      <w:tblCellMar>
        <w:left w:w="108.0" w:type="dxa"/>
        <w:right w:w="108.0" w:type="dxa"/>
      </w:tblCellMar>
    </w:tblPr>
  </w:style>
  <w:style w:type="paragraph" w:styleId="Tekstkomentarza">
    <w:name w:val="annotation text"/>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4"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5"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6" w:customStyle="1">
    <w:basedOn w:val="TableNormal20"/>
    <w:rsid w:val="00E8545E"/>
    <w:pPr>
      <w:spacing w:after="0" w:line="240" w:lineRule="auto"/>
    </w:pPr>
    <w:tblPr>
      <w:tblStyleRowBandSize w:val="1"/>
      <w:tblStyleColBandSize w:val="1"/>
      <w:tblCellMar>
        <w:left w:w="108.0" w:type="dxa"/>
        <w:right w:w="108.0" w:type="dxa"/>
      </w:tblCellMar>
    </w:tblPr>
  </w:style>
  <w:style w:type="paragraph" w:styleId="Nagwek">
    <w:name w:val="header"/>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kstprzypisudolnego">
    <w:name w:val="footnote text"/>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8"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9"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a"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b"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c"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d"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e"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f"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f0"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f1"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2"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3"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4"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5"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6"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7"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8"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9"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a"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b"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c"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d"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e"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f" w:customStyle="1">
    <w:basedOn w:val="TableNormal17"/>
    <w:rsid w:val="00E8545E"/>
    <w:pPr>
      <w:spacing w:after="0" w:line="240" w:lineRule="auto"/>
    </w:pPr>
    <w:tblPr>
      <w:tblStyleRowBandSize w:val="1"/>
      <w:tblStyleColBandSize w:val="1"/>
      <w:tblCellMar>
        <w:left w:w="108.0" w:type="dxa"/>
        <w:right w:w="108.0" w:type="dxa"/>
      </w:tblCellMar>
    </w:tblPr>
  </w:style>
  <w:style w:type="paragraph" w:styleId="NormalnyWeb">
    <w:name w:val="Normal (Web)"/>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1"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2"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3"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4" w:customStyle="1">
    <w:basedOn w:val="TableNormal13"/>
    <w:rsid w:val="00370C7C"/>
    <w:pPr>
      <w:spacing w:after="0" w:line="240" w:lineRule="auto"/>
    </w:pPr>
    <w:tblPr>
      <w:tblStyleRowBandSize w:val="1"/>
      <w:tblStyleColBandSize w:val="1"/>
      <w:tblCellMar>
        <w:left w:w="108.0" w:type="dxa"/>
        <w:right w:w="108.0" w:type="dxa"/>
      </w:tblCellMar>
    </w:tblPr>
  </w:style>
  <w:style w:type="table" w:styleId="aff5" w:customStyle="1">
    <w:basedOn w:val="TableNormal13"/>
    <w:rsid w:val="00370C7C"/>
    <w:pPr>
      <w:spacing w:after="0" w:line="240" w:lineRule="auto"/>
    </w:pPr>
    <w:tblPr>
      <w:tblStyleRowBandSize w:val="1"/>
      <w:tblStyleColBandSize w:val="1"/>
      <w:tblCellMar>
        <w:left w:w="108.0" w:type="dxa"/>
        <w:right w:w="108.0" w:type="dxa"/>
      </w:tblCellMar>
    </w:tblPr>
  </w:style>
  <w:style w:type="table" w:styleId="aff6" w:customStyle="1">
    <w:basedOn w:val="TableNormal12"/>
    <w:pPr>
      <w:spacing w:after="0" w:line="240" w:lineRule="auto"/>
    </w:pPr>
    <w:tblPr>
      <w:tblStyleRowBandSize w:val="1"/>
      <w:tblStyleColBandSize w:val="1"/>
      <w:tblCellMar>
        <w:left w:w="108.0" w:type="dxa"/>
        <w:right w:w="108.0" w:type="dxa"/>
      </w:tblCellMar>
    </w:tblPr>
  </w:style>
  <w:style w:type="table" w:styleId="aff7" w:customStyle="1">
    <w:basedOn w:val="TableNormal12"/>
    <w:pPr>
      <w:spacing w:after="0" w:line="240" w:lineRule="auto"/>
    </w:pPr>
    <w:tblPr>
      <w:tblStyleRowBandSize w:val="1"/>
      <w:tblStyleColBandSize w:val="1"/>
      <w:tblCellMar>
        <w:left w:w="108.0" w:type="dxa"/>
        <w:right w:w="108.0" w:type="dxa"/>
      </w:tblCellMar>
    </w:tblPr>
  </w:style>
  <w:style w:type="table" w:styleId="aff8" w:customStyle="1">
    <w:basedOn w:val="TableNormal12"/>
    <w:pPr>
      <w:spacing w:after="0" w:line="240" w:lineRule="auto"/>
    </w:pPr>
    <w:tblPr>
      <w:tblStyleRowBandSize w:val="1"/>
      <w:tblStyleColBandSize w:val="1"/>
      <w:tblCellMar>
        <w:left w:w="108.0" w:type="dxa"/>
        <w:right w:w="108.0" w:type="dxa"/>
      </w:tblCellMar>
    </w:tblPr>
  </w:style>
  <w:style w:type="table" w:styleId="aff9" w:customStyle="1">
    <w:basedOn w:val="TableNormal12"/>
    <w:tblPr>
      <w:tblStyleRowBandSize w:val="1"/>
      <w:tblStyleColBandSize w:val="1"/>
      <w:tblCellMar>
        <w:top w:w="100.0" w:type="dxa"/>
        <w:left w:w="100.0" w:type="dxa"/>
        <w:bottom w:w="100.0" w:type="dxa"/>
        <w:right w:w="100.0" w:type="dxa"/>
      </w:tblCellMar>
    </w:tblPr>
  </w:style>
  <w:style w:type="table" w:styleId="affa" w:customStyle="1">
    <w:basedOn w:val="TableNormal12"/>
    <w:tblPr>
      <w:tblStyleRowBandSize w:val="1"/>
      <w:tblStyleColBandSize w:val="1"/>
      <w:tblCellMar>
        <w:top w:w="100.0" w:type="dxa"/>
        <w:left w:w="100.0" w:type="dxa"/>
        <w:bottom w:w="100.0" w:type="dxa"/>
        <w:right w:w="100.0" w:type="dxa"/>
      </w:tblCellMar>
    </w:tblPr>
  </w:style>
  <w:style w:type="table" w:styleId="affb"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c"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d"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e"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0"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1"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2"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3"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4"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5"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6"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7"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8"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9"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a"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b"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c"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d"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e"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0"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1"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2"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3"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paragraph" w:styleId="Tekstpodstawowy">
    <w:name w:val="Body Text"/>
    <w:link w:val="TekstpodstawowyZnak"/>
    <w:uiPriority w:val="1"/>
    <w:qFormat w:val="1"/>
    <w:rsid w:val="00303C81"/>
    <w:pPr>
      <w:widowControl w:val="0"/>
      <w:autoSpaceDE w:val="0"/>
      <w:autoSpaceDN w:val="0"/>
      <w:spacing w:after="0" w:line="240" w:lineRule="auto"/>
    </w:pPr>
    <w:rPr>
      <w:rFonts w:ascii="Calibri" w:cs="Calibri" w:eastAsia="Calibri" w:hAnsi="Calibri"/>
      <w:sz w:val="24"/>
      <w:szCs w:val="24"/>
      <w:u w:color="000000" w:val="single"/>
      <w:lang w:eastAsia="en-US"/>
    </w:rPr>
  </w:style>
  <w:style w:type="character" w:styleId="TekstpodstawowyZnak" w:customStyle="1">
    <w:name w:val="Tekst podstawowy Znak"/>
    <w:basedOn w:val="Domylnaczcionkaakapitu"/>
    <w:link w:val="Tekstpodstawowy"/>
    <w:uiPriority w:val="1"/>
    <w:rsid w:val="00303C81"/>
    <w:rPr>
      <w:rFonts w:ascii="Calibri" w:cs="Calibri" w:eastAsia="Calibri" w:hAnsi="Calibri"/>
      <w:sz w:val="24"/>
      <w:szCs w:val="24"/>
      <w:u w:color="000000" w:val="single"/>
      <w:lang w:eastAsia="en-US"/>
    </w:rPr>
  </w:style>
  <w:style w:type="paragraph" w:styleId="TableParagraph" w:customStyle="1">
    <w:name w:val="Table Paragraph"/>
    <w:uiPriority w:val="1"/>
    <w:qFormat w:val="1"/>
    <w:rsid w:val="00303C81"/>
    <w:pPr>
      <w:widowControl w:val="0"/>
      <w:autoSpaceDE w:val="0"/>
      <w:autoSpaceDN w:val="0"/>
      <w:spacing w:after="0" w:line="240" w:lineRule="auto"/>
    </w:pPr>
    <w:rPr>
      <w:rFonts w:ascii="Calibri" w:cs="Calibri" w:eastAsia="Calibri" w:hAnsi="Calibri"/>
      <w:sz w:val="22"/>
      <w:szCs w:val="22"/>
      <w:lang w:eastAsia="en-US"/>
    </w:rPr>
  </w:style>
  <w:style w:type="paragraph" w:styleId="Poprawka">
    <w:name w:val="Revision"/>
    <w:hidden w:val="1"/>
    <w:uiPriority w:val="99"/>
    <w:semiHidden w:val="1"/>
    <w:rsid w:val="00B94FD3"/>
    <w:pPr>
      <w:spacing w:after="0" w:line="240" w:lineRule="auto"/>
    </w:pPr>
  </w:style>
  <w:style w:type="table" w:styleId="affff4" w:customStyle="1">
    <w:basedOn w:val="TableNormal1"/>
    <w:pPr>
      <w:spacing w:after="0" w:line="240" w:lineRule="auto"/>
    </w:pPr>
    <w:tblPr>
      <w:tblStyleRowBandSize w:val="1"/>
      <w:tblStyleColBandSize w:val="1"/>
      <w:tblCellMar>
        <w:top w:w="100.0" w:type="dxa"/>
        <w:left w:w="100.0" w:type="dxa"/>
        <w:bottom w:w="100.0" w:type="dxa"/>
        <w:right w:w="100.0" w:type="dxa"/>
      </w:tblCellMar>
    </w:tblPr>
  </w:style>
  <w:style w:type="table" w:styleId="affff5" w:customStyle="1">
    <w:basedOn w:val="TableNormal1"/>
    <w:tblPr>
      <w:tblStyleRowBandSize w:val="1"/>
      <w:tblStyleColBandSize w:val="1"/>
    </w:tblPr>
  </w:style>
  <w:style w:type="table" w:styleId="affff6" w:customStyle="1">
    <w:basedOn w:val="TableNormal1"/>
    <w:pPr>
      <w:spacing w:after="0" w:line="240" w:lineRule="auto"/>
    </w:pPr>
    <w:tblPr>
      <w:tblStyleRowBandSize w:val="1"/>
      <w:tblStyleColBandSize w:val="1"/>
    </w:tblPr>
  </w:style>
  <w:style w:type="table" w:styleId="affff7" w:customStyle="1">
    <w:basedOn w:val="TableNormal1"/>
    <w:tblPr>
      <w:tblStyleRowBandSize w:val="1"/>
      <w:tblStyleColBandSize w:val="1"/>
    </w:tblPr>
  </w:style>
  <w:style w:type="table" w:styleId="affff8" w:customStyle="1">
    <w:basedOn w:val="TableNormal1"/>
    <w:pPr>
      <w:spacing w:after="0" w:line="240" w:lineRule="auto"/>
    </w:pPr>
    <w:tblPr>
      <w:tblStyleRowBandSize w:val="1"/>
      <w:tblStyleColBandSize w:val="1"/>
      <w:tblCellMar>
        <w:left w:w="115.0" w:type="dxa"/>
        <w:right w:w="115.0" w:type="dxa"/>
      </w:tblCellMar>
    </w:tblPr>
  </w:style>
  <w:style w:type="table" w:styleId="affff9" w:customStyle="1">
    <w:basedOn w:val="TableNormal1"/>
    <w:tblPr>
      <w:tblStyleRowBandSize w:val="1"/>
      <w:tblStyleColBandSize w:val="1"/>
    </w:tblPr>
  </w:style>
  <w:style w:type="paragraph" w:styleId="Subtitle">
    <w:name w:val="Subtitle"/>
    <w:basedOn w:val="Normal"/>
    <w:next w:val="Normal"/>
    <w:pPr>
      <w:pBdr>
        <w:top w:space="0" w:sz="0" w:val="nil"/>
        <w:left w:space="0" w:sz="0" w:val="nil"/>
        <w:bottom w:space="0" w:sz="0" w:val="nil"/>
        <w:right w:space="0" w:sz="0" w:val="nil"/>
        <w:between w:space="0" w:sz="0" w:val="nil"/>
      </w:pBdr>
    </w:pPr>
    <w:rPr>
      <w:rFonts w:ascii="Cambria" w:cs="Cambria" w:eastAsia="Cambria" w:hAnsi="Cambria"/>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Y/w7Ud7HX8bZ8a7x7w1xnuJQRg==">CgMxLjAyCWguMnM4ZXlvMTIJaC40ZDM0b2c4Mg5oLndpcHlrdzN5aXNjeTgAciExbjVQd21nQTE1VzRxdjdyWGxMOVZYWk1KSDZDdEY1UkU=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2025-12-29T14:38:00Z</dcterms:created>
  <dc:creator>Barbara Wrzołek</dc:creator>
</cp:coreProperties>
</file>